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before="24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RONPA0476ZPB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Rezervația geologică de la Sâncrăieni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3">
      <w:pPr>
        <w:jc w:val="cente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4,68</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100,00%</w:t>
      </w:r>
      <w:r w:rsidDel="00000000" w:rsidR="00000000" w:rsidRPr="00000000">
        <w:rPr>
          <w:rtl w:val="0"/>
        </w:rPr>
      </w:r>
    </w:p>
    <w:p w:rsidR="00000000" w:rsidDel="00000000" w:rsidP="00000000" w:rsidRDefault="00000000" w:rsidRPr="00000000" w14:paraId="00000048">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9">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F">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51">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7">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C">
      <w:pPr>
        <w:spacing w:before="240" w:lineRule="auto"/>
        <w:rPr/>
      </w:pPr>
      <w:r w:rsidDel="00000000" w:rsidR="00000000" w:rsidRPr="00000000">
        <w:rPr>
          <w:rtl w:val="0"/>
        </w:rPr>
      </w:r>
    </w:p>
    <w:p w:rsidR="00000000" w:rsidDel="00000000" w:rsidP="00000000" w:rsidRDefault="00000000" w:rsidRPr="00000000" w14:paraId="0000005D">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spacing w:before="240" w:lineRule="auto"/>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4,68</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monument al naturii RONPA0476 Rezervația geologică de la Sâncrăieni;</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C">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10.0" w:type="dxa"/>
        <w:jc w:val="left"/>
        <w:tblLayout w:type="fixed"/>
        <w:tblLook w:val="0400"/>
      </w:tblPr>
      <w:tblGrid>
        <w:gridCol w:w="1335"/>
        <w:gridCol w:w="7575"/>
        <w:tblGridChange w:id="0">
          <w:tblGrid>
            <w:gridCol w:w="1335"/>
            <w:gridCol w:w="75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jc w:val="both"/>
              <w:rPr>
                <w:b w:val="1"/>
                <w:bCs w:val="1"/>
                <w:sz w:val="22"/>
                <w:szCs w:val="22"/>
              </w:rPr>
            </w:pPr>
            <w:r w:rsidDel="00000000" w:rsidR="00000000" w:rsidRPr="00000000">
              <w:rPr>
                <w:b w:val="1"/>
                <w:bCs w:val="1"/>
                <w:sz w:val="22"/>
                <w:szCs w:val="22"/>
                <w:rtl w:val="0"/>
              </w:rPr>
              <w:t xml:space="preserve">Habitate de păduri temperate europene: </w:t>
            </w:r>
          </w:p>
          <w:p w:rsidR="00000000" w:rsidDel="00000000" w:rsidP="00000000" w:rsidRDefault="00000000" w:rsidRPr="00000000" w14:paraId="00000071">
            <w:pPr>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p w:rsidR="00000000" w:rsidDel="00000000" w:rsidP="00000000" w:rsidRDefault="00000000" w:rsidRPr="00000000" w14:paraId="00000072">
            <w:pPr>
              <w:jc w:val="both"/>
              <w:rPr>
                <w:b w:val="1"/>
                <w:bCs w:val="1"/>
                <w:sz w:val="22"/>
                <w:szCs w:val="22"/>
              </w:rPr>
            </w:pPr>
            <w:r w:rsidDel="00000000" w:rsidR="00000000" w:rsidRPr="00000000">
              <w:rPr>
                <w:b w:val="1"/>
                <w:bCs w:val="1"/>
                <w:sz w:val="22"/>
                <w:szCs w:val="22"/>
                <w:rtl w:val="0"/>
              </w:rPr>
              <w:t xml:space="preserve">Ecosisteme de stâncării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2645 Cervus elaphus</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Valoarea ecologică a zonei este susținută de existența unor condiții favorabile pentru specii de interes conservativ asociate pădurilor mature și ecosistemelor forestiere bine conservate.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De asemenea, este o zonă cu emanații puternice de gaze mofetice, degajate la suprafață ca urmare a unor activități vulcanice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C">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D">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E">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F">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0">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1">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2">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3">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5">
            <w:pPr>
              <w:spacing w:after="0" w:lineRule="auto"/>
              <w:jc w:val="both"/>
              <w:rPr>
                <w:sz w:val="22"/>
                <w:szCs w:val="22"/>
              </w:rPr>
            </w:pP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2">
            <w:pPr>
              <w:jc w:val="both"/>
              <w:rPr>
                <w:sz w:val="22"/>
                <w:szCs w:val="22"/>
              </w:rPr>
            </w:pPr>
            <w:r w:rsidDel="00000000" w:rsidR="00000000" w:rsidRPr="00000000">
              <w:rPr>
                <w:b w:val="1"/>
                <w:bCs w:val="1"/>
                <w:sz w:val="22"/>
                <w:szCs w:val="22"/>
                <w:rtl w:val="0"/>
              </w:rPr>
              <w:t xml:space="preserve">Obiective și măsuri de management activ pentru ecosistemele de stâncărie</w:t>
            </w:r>
            <w:r w:rsidDel="00000000" w:rsidR="00000000" w:rsidRPr="00000000">
              <w:rPr>
                <w:rtl w:val="0"/>
              </w:rPr>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B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B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2">
            <w:pPr>
              <w:spacing w:after="0" w:lineRule="auto"/>
              <w:jc w:val="both"/>
              <w:rPr>
                <w:i w:val="1"/>
                <w:i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C7">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C8">
      <w:pPr>
        <w:spacing w:before="240" w:lineRule="auto"/>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CC">
      <w:pPr>
        <w:spacing w:before="240" w:lineRule="auto"/>
        <w:jc w:val="center"/>
        <w:rPr/>
      </w:pPr>
      <w:r w:rsidDel="00000000" w:rsidR="00000000" w:rsidRPr="00000000">
        <w:rPr>
          <w:rtl w:val="0"/>
        </w:rPr>
      </w:r>
    </w:p>
    <w:p w:rsidR="00000000" w:rsidDel="00000000" w:rsidP="00000000" w:rsidRDefault="00000000" w:rsidRPr="00000000" w14:paraId="000000C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Consultările publice au fost realizate la: 18 iunie 2025 – online, 17 iunie 2025 - DS Harghita.</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5m0kxuwo7f78" w:id="0"/>
      <w:bookmarkEnd w:id="0"/>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19 ianuarie 2026 </w:t>
      </w:r>
      <w:r w:rsidDel="00000000" w:rsidR="00000000" w:rsidRPr="00000000">
        <w:rPr>
          <w:sz w:val="22"/>
          <w:szCs w:val="22"/>
          <w:rtl w:val="0"/>
        </w:rPr>
        <w:t xml:space="preserve">cu participarea factorilor interesați relevanți din județul Harghita. De asemenea au avut loc consultări fizice cu participarea factorilor interesați relevanți dup cum urmează: În zilele </w:t>
      </w:r>
      <w:r w:rsidDel="00000000" w:rsidR="00000000" w:rsidRPr="00000000">
        <w:rPr>
          <w:b w:val="1"/>
          <w:bCs w:val="1"/>
          <w:sz w:val="22"/>
          <w:szCs w:val="22"/>
          <w:rtl w:val="0"/>
        </w:rPr>
        <w:t xml:space="preserve">26 - 27 martie 2026</w:t>
      </w:r>
      <w:r w:rsidDel="00000000" w:rsidR="00000000" w:rsidRPr="00000000">
        <w:rPr>
          <w:sz w:val="22"/>
          <w:szCs w:val="22"/>
          <w:rtl w:val="0"/>
        </w:rPr>
        <w:t xml:space="preserve"> au avut loc consultări la prefectura Harghita cu reprezentanții fiecărui UAT din județ.</w:t>
      </w:r>
    </w:p>
    <w:p w:rsidR="00000000" w:rsidDel="00000000" w:rsidP="00000000" w:rsidRDefault="00000000" w:rsidRPr="00000000" w14:paraId="000000D2">
      <w:pPr>
        <w:spacing w:before="240" w:lineRule="auto"/>
        <w:jc w:val="center"/>
        <w:rPr/>
      </w:pPr>
      <w:r w:rsidDel="00000000" w:rsidR="00000000" w:rsidRPr="00000000">
        <w:rPr>
          <w:rtl w:val="0"/>
        </w:rPr>
      </w:r>
    </w:p>
    <w:p w:rsidR="00000000" w:rsidDel="00000000" w:rsidP="00000000" w:rsidRDefault="00000000" w:rsidRPr="00000000" w14:paraId="000000D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4">
      <w:pPr>
        <w:jc w:val="center"/>
        <w:rPr/>
      </w:pPr>
      <w:r w:rsidDel="00000000" w:rsidR="00000000" w:rsidRPr="00000000">
        <w:rPr>
          <w:rtl w:val="0"/>
        </w:rPr>
      </w:r>
    </w:p>
    <w:p w:rsidR="00000000" w:rsidDel="00000000" w:rsidP="00000000" w:rsidRDefault="00000000" w:rsidRPr="00000000" w14:paraId="000000D5">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6">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80" w:before="160" w:line="278.00000000000006"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pJnGHQeXow8mCtYlLsNQ/CrT0g==">CgMxLjAyDmguNW0wa3h1d283Zjc4OAByITFqdUJQN2ZvTU5DTEMtRXc0N1FFV3ZYc0c2Z2ZyeUExTw==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